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5" w:rsidRDefault="004414B5" w:rsidP="000F29F7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nr6  do Procedury przeprowadzania naborów, wyboru oraz realizacji grantów w ramach Strategii Rozwoju Lokalnego kierowanego przez społeczność na lata 2014-2022 </w:t>
      </w:r>
    </w:p>
    <w:p w:rsidR="00BE6334" w:rsidRDefault="00BE6334" w:rsidP="000F29F7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648"/>
        <w:gridCol w:w="1160"/>
        <w:gridCol w:w="1842"/>
        <w:gridCol w:w="991"/>
        <w:gridCol w:w="3258"/>
        <w:gridCol w:w="1416"/>
      </w:tblGrid>
      <w:tr w:rsidR="004414B5" w:rsidTr="00280B3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Default="004414B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Karta oceny operacji grantowych w ramach konkursu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414B5" w:rsidRPr="00BE6334" w:rsidTr="00280B3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4414B5" w:rsidRPr="00BE6334" w:rsidRDefault="004414B5" w:rsidP="00BE63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4414B5" w:rsidRPr="00BE6334" w:rsidTr="00280B3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14B5" w:rsidRPr="00BE6334" w:rsidTr="00280B3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Konkurencyjny i innowacyjny obszar rybacki i akwakultury.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 Promowanie obszaru rybackiego i wytwarzanych w jego obrębie produktów oraz włączenie społeczności rybackich w rozwój lokalny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4.2 Włączenie grup de faworyzowanych poprzez zwiększenie możliwości ich zaangażowania w życie społeczno – kulturalne obszaru LGD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1.3.1 Wsparcie promocji obszaru rybackiego i jego produktów oraz obszaru akwakultury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</w:t>
            </w:r>
            <w:r w:rsidR="00CB7AFC" w:rsidRPr="00BE6334">
              <w:rPr>
                <w:rFonts w:ascii="Times New Roman" w:hAnsi="Times New Roman" w:cs="Times New Roman"/>
              </w:rPr>
              <w:t xml:space="preserve"> Wsparcie grup promujących zasoby regionu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4.2.1 Dostosowanie i wyposażenie obiektów pełniących funkcje społeczno - kulturalne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4414B5" w:rsidRPr="00BE6334" w:rsidTr="00280B3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14B5" w:rsidRPr="00BE6334" w:rsidRDefault="004414B5" w:rsidP="00BE63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4.4.3 </w:t>
            </w:r>
            <w:r w:rsidR="00CB7AFC" w:rsidRPr="00BE6334">
              <w:rPr>
                <w:rFonts w:ascii="Times New Roman" w:hAnsi="Times New Roman" w:cs="Times New Roman"/>
              </w:rPr>
              <w:t>Tworzenie infrastruktury turystycznej lub rekreacyjnej historycznie lub terytorialnie związanej z działalnością rybacką</w:t>
            </w: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A2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  <w:r w:rsidR="00BE6334" w:rsidRPr="00BE6334">
              <w:rPr>
                <w:rFonts w:ascii="Times New Roman" w:hAnsi="Times New Roman" w:cs="Times New Roman"/>
              </w:rPr>
              <w:t>/</w:t>
            </w:r>
            <w:r w:rsidR="002E37A2" w:rsidRPr="00BE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4414B5" w:rsidRPr="00BE6334" w:rsidRDefault="004414B5" w:rsidP="00BE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zakłada wykorzystanie zasobów:</w:t>
            </w:r>
          </w:p>
          <w:p w:rsidR="004414B5" w:rsidRPr="00BE6334" w:rsidRDefault="004414B5" w:rsidP="00BE6334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kulturowego i historycznego</w:t>
            </w:r>
          </w:p>
          <w:p w:rsidR="004414B5" w:rsidRPr="00BE6334" w:rsidRDefault="004414B5" w:rsidP="00BE6334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rybackiego</w:t>
            </w:r>
          </w:p>
          <w:p w:rsidR="004414B5" w:rsidRPr="00BE6334" w:rsidRDefault="004414B5" w:rsidP="00BE6334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BE6334" w:rsidRPr="00BE6334" w:rsidRDefault="00BE6334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spełnione, jeżeli wnioskodawca zaplanował w ramach realizowanej operacji wykorzystanie zasobów: 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kulturowego i historycznego (np. zabytki, pomniki przyrody, tradycje, obrzędy związane z obszarem, historię regionu),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rybackiego (np. lokalne produkty rybackie, tradycje rybackie).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może wskazać tylko jeden rodzaj wykorzystywanych zasobów. W przypadku, gdy wykorzystuje w ramach planowanej operacji obie kategorie zasobów, opisuje tylko jedną.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Spełnienie kryterium będzie </w:t>
            </w:r>
            <w:r w:rsidRPr="00BE6334">
              <w:rPr>
                <w:rFonts w:ascii="Times New Roman" w:hAnsi="Times New Roman" w:cs="Times New Roman"/>
              </w:rPr>
              <w:lastRenderedPageBreak/>
              <w:t>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zdiagnozowanych w LSR:</w:t>
            </w:r>
          </w:p>
          <w:p w:rsidR="004414B5" w:rsidRPr="00BE6334" w:rsidRDefault="004414B5" w:rsidP="00BE6334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grupy</w:t>
            </w:r>
          </w:p>
          <w:p w:rsidR="004414B5" w:rsidRPr="00BE6334" w:rsidRDefault="004414B5" w:rsidP="00BE6334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 grup</w:t>
            </w:r>
          </w:p>
          <w:p w:rsidR="004414B5" w:rsidRPr="00BE6334" w:rsidRDefault="004414B5" w:rsidP="00BE6334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zdiagnozowanych w LSR, tj. młodzież, bezrobotne kobiety w wieku 30+, seniorzy i mieszkańcy wsi. Kryterium uznaje się za spełnione jeżeli efekty realizacji operacji będą służyły między innymi grupie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defaworyzwanej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. 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będzie realizowana w miejscowości zamieszkałej przez nie więcej niż 5 000 mieszkańców.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0/</w:t>
            </w:r>
            <w:r w:rsidR="00CB7AFC" w:rsidRPr="00BE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planowana operacja będzie realizowana w miejscowościach zamieszkałych przez mniej niż 5 tys. mieszkańców, co ma na celu włączenie osób z mniejszych miejscowości do życia społecznego poprzez ułatwienie im dostępu do infrastruktury społecznej i oferty kulturalnej.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:rsidR="0081426E" w:rsidRPr="00BE6334" w:rsidRDefault="0081426E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jest innowacyjna:</w:t>
            </w:r>
          </w:p>
          <w:p w:rsidR="0081426E" w:rsidRPr="00BE6334" w:rsidRDefault="00802FF3" w:rsidP="00BE633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na obszarze LGD</w:t>
            </w:r>
          </w:p>
          <w:p w:rsidR="00802FF3" w:rsidRPr="00BE6334" w:rsidRDefault="00802FF3" w:rsidP="00BE633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na obszarze gminy</w:t>
            </w:r>
          </w:p>
          <w:p w:rsidR="00802FF3" w:rsidRPr="00BE6334" w:rsidRDefault="00802FF3" w:rsidP="00BE633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na obszarze miejscowości</w:t>
            </w:r>
          </w:p>
          <w:p w:rsidR="00802FF3" w:rsidRPr="00BE6334" w:rsidRDefault="00802FF3" w:rsidP="00BE633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FF3" w:rsidRPr="00BE6334" w:rsidRDefault="00802FF3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802FF3" w:rsidRPr="00BE6334" w:rsidRDefault="00802FF3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34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wnioskodawca zaplanował we wniosku działania o charakterze nowatorskim przyczyniające się do pozytywnych zmian na obszarze LGD. Przez innowacyjność należy rozumieć zastosowanie lub wprowadzenie nowych/ ulepszonych pr</w:t>
            </w:r>
            <w:r w:rsidR="00802FF3" w:rsidRPr="00BE6334">
              <w:rPr>
                <w:rFonts w:ascii="Times New Roman" w:hAnsi="Times New Roman" w:cs="Times New Roman"/>
              </w:rPr>
              <w:t>oduktów, procesów (technologii)</w:t>
            </w:r>
            <w:r w:rsidRPr="00BE6334">
              <w:rPr>
                <w:rFonts w:ascii="Times New Roman" w:hAnsi="Times New Roman" w:cs="Times New Roman"/>
              </w:rPr>
              <w:t xml:space="preserve">, metod organizacji lub marketingu poprzez praktyczne wykorzystanie lokalnych zasobów unikalnych i charakterystycznych na obszarze LSR (przyrodniczych, historycznych, kulturowych czy społecznych). 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przyczynia się do integracji mieszkańców</w:t>
            </w:r>
            <w:r w:rsidR="00200D07" w:rsidRPr="00BE6334">
              <w:rPr>
                <w:rFonts w:ascii="Times New Roman" w:hAnsi="Times New Roman" w:cs="Times New Roman"/>
              </w:rPr>
              <w:t xml:space="preserve"> </w:t>
            </w:r>
            <w:r w:rsidR="00200D07" w:rsidRPr="00BE6334">
              <w:rPr>
                <w:rFonts w:ascii="Times New Roman" w:hAnsi="Times New Roman" w:cs="Times New Roman"/>
              </w:rPr>
              <w:lastRenderedPageBreak/>
              <w:t xml:space="preserve">poprzez nawiązanie </w:t>
            </w:r>
            <w:r w:rsidR="000D4987" w:rsidRPr="00BE6334">
              <w:rPr>
                <w:rFonts w:ascii="Times New Roman" w:hAnsi="Times New Roman" w:cs="Times New Roman"/>
              </w:rPr>
              <w:t xml:space="preserve">stałej </w:t>
            </w:r>
            <w:r w:rsidR="00200D07" w:rsidRPr="00BE6334">
              <w:rPr>
                <w:rFonts w:ascii="Times New Roman" w:hAnsi="Times New Roman" w:cs="Times New Roman"/>
              </w:rPr>
              <w:t xml:space="preserve">współpracy związanej z realizowaną operacją </w:t>
            </w:r>
          </w:p>
          <w:p w:rsidR="00155216" w:rsidRPr="00BE6334" w:rsidRDefault="00EE386C" w:rsidP="00BE633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j</w:t>
            </w:r>
            <w:r w:rsidR="00155216" w:rsidRPr="00BE6334">
              <w:rPr>
                <w:rFonts w:ascii="Times New Roman" w:hAnsi="Times New Roman" w:cs="Times New Roman"/>
              </w:rPr>
              <w:t xml:space="preserve">ednej miejscowości </w:t>
            </w:r>
          </w:p>
          <w:p w:rsidR="00155216" w:rsidRPr="00BE6334" w:rsidRDefault="00155216" w:rsidP="00BE633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gminy</w:t>
            </w:r>
          </w:p>
          <w:p w:rsidR="00155216" w:rsidRPr="00BE6334" w:rsidRDefault="00155216" w:rsidP="00BE633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86C" w:rsidRPr="00BE6334" w:rsidRDefault="00EE386C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D07" w:rsidRPr="00BE6334" w:rsidRDefault="00200D07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334" w:rsidRPr="00BE6334" w:rsidRDefault="00BE6334" w:rsidP="00BE6334">
            <w:pPr>
              <w:spacing w:before="60" w:after="6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386C" w:rsidRPr="00BE6334" w:rsidRDefault="00EE386C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EE386C" w:rsidRPr="00BE6334" w:rsidRDefault="00EE386C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EE386C" w:rsidRPr="00BE6334" w:rsidRDefault="00EE386C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zaplanował </w:t>
            </w:r>
            <w:r w:rsidRPr="00BE6334">
              <w:rPr>
                <w:rFonts w:ascii="Times New Roman" w:hAnsi="Times New Roman" w:cs="Times New Roman"/>
              </w:rPr>
              <w:lastRenderedPageBreak/>
              <w:t xml:space="preserve">działania przyczyniające się do integracji lokalnej społeczności. 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</w:t>
            </w:r>
            <w:r w:rsidR="00EE386C" w:rsidRPr="00BE6334">
              <w:rPr>
                <w:rFonts w:ascii="Times New Roman" w:hAnsi="Times New Roman" w:cs="Times New Roman"/>
              </w:rPr>
              <w:t xml:space="preserve">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przyczynia się do podniesienia atrakcyjności obszaru poprzez:</w:t>
            </w:r>
          </w:p>
          <w:p w:rsidR="004414B5" w:rsidRPr="00BE6334" w:rsidRDefault="004414B5" w:rsidP="00BE6334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Budowę małej architektury turystycznej </w:t>
            </w:r>
            <w:r w:rsidR="00200D07" w:rsidRPr="00BE6334">
              <w:rPr>
                <w:rFonts w:ascii="Times New Roman" w:hAnsi="Times New Roman" w:cs="Times New Roman"/>
              </w:rPr>
              <w:t>lub rekreacyjnej</w:t>
            </w:r>
          </w:p>
          <w:p w:rsidR="004414B5" w:rsidRPr="00BE6334" w:rsidRDefault="004414B5" w:rsidP="00BE6334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Podejmowanie działań promujących dziedzictwo obszaru LGD</w:t>
            </w:r>
          </w:p>
          <w:p w:rsidR="004414B5" w:rsidRPr="00BE6334" w:rsidRDefault="004414B5" w:rsidP="00BE6334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Podejmowanie działań dotyczących edukacji i kultywowania dziedzictwa</w:t>
            </w:r>
          </w:p>
          <w:p w:rsidR="004414B5" w:rsidRPr="00BE6334" w:rsidRDefault="004414B5" w:rsidP="00BE6334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Podejmowanie działań mających na celu zachowanie dziedzictwa historycznego i kulturowego</w:t>
            </w:r>
          </w:p>
          <w:p w:rsidR="004414B5" w:rsidRPr="00BE6334" w:rsidRDefault="004414B5" w:rsidP="00BE6334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BE6334" w:rsidRPr="00BE6334" w:rsidRDefault="00BE6334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BE6334" w:rsidRPr="00BE6334" w:rsidRDefault="00BE6334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w ramach planowanej do realizacji operacji zaplanowano działania przyczyniające się do podniesienia atrakcyjności obszaru związane z  tworzeniem i rozwojem tematycznych obiektów turystycznych lub budową małej 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Kwota dofinansowania wynosi:</w:t>
            </w:r>
          </w:p>
          <w:p w:rsidR="004414B5" w:rsidRPr="00BE6334" w:rsidRDefault="004414B5" w:rsidP="00BE6334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do 25 tyś.</w:t>
            </w:r>
          </w:p>
          <w:p w:rsidR="004414B5" w:rsidRPr="00BE6334" w:rsidRDefault="004414B5" w:rsidP="00BE6334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25 tyś. do 35 tyś.</w:t>
            </w:r>
          </w:p>
          <w:p w:rsidR="004414B5" w:rsidRPr="00BE6334" w:rsidRDefault="004414B5" w:rsidP="00BE6334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987" w:rsidRPr="00BE6334" w:rsidRDefault="000D4987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4B5" w:rsidRPr="00BE6334" w:rsidRDefault="004414B5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realizowana jest przez:</w:t>
            </w:r>
          </w:p>
          <w:p w:rsidR="004414B5" w:rsidRPr="00BE6334" w:rsidRDefault="004414B5" w:rsidP="00BE6334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organizację pozarządową</w:t>
            </w:r>
          </w:p>
          <w:p w:rsidR="004414B5" w:rsidRPr="00BE6334" w:rsidRDefault="004414B5" w:rsidP="00BE6334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D07" w:rsidRPr="00BE6334" w:rsidRDefault="00200D07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4414B5" w:rsidRPr="00BE6334" w:rsidRDefault="004414B5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86C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386C" w:rsidRPr="00BE6334" w:rsidRDefault="00EE386C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6C" w:rsidRPr="00BE6334" w:rsidRDefault="00EE386C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6C" w:rsidRPr="00BE6334" w:rsidRDefault="00EE386C" w:rsidP="00BE63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6C" w:rsidRPr="00BE6334" w:rsidRDefault="00F070B5" w:rsidP="00BE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</w:t>
            </w:r>
            <w:r w:rsidRPr="00BE6334">
              <w:rPr>
                <w:rFonts w:ascii="Times New Roman" w:hAnsi="Times New Roman" w:cs="Times New Roman"/>
              </w:rPr>
              <w:lastRenderedPageBreak/>
              <w:t>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6C" w:rsidRPr="00BE6334" w:rsidRDefault="00EE386C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B31" w:rsidRPr="00BE6334" w:rsidTr="00280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B31" w:rsidRPr="00BE6334" w:rsidRDefault="00280B31" w:rsidP="00BE633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31" w:rsidRPr="00BE6334" w:rsidRDefault="00280B31" w:rsidP="00BE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:rsidR="00280B31" w:rsidRPr="00BE6334" w:rsidRDefault="00280B31" w:rsidP="00BE63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przyczynia się do rozwiązania 3 problemów</w:t>
            </w:r>
          </w:p>
          <w:p w:rsidR="00280B31" w:rsidRPr="00BE6334" w:rsidRDefault="00280B31" w:rsidP="00BE633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operacja przyczynia się do rozwiązania 2 problemów </w:t>
            </w:r>
          </w:p>
          <w:p w:rsidR="00280B31" w:rsidRPr="00BE6334" w:rsidRDefault="00280B31" w:rsidP="00BE63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BE6334" w:rsidRDefault="00BE6334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334" w:rsidRDefault="00BE6334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280B31" w:rsidRPr="00BE6334" w:rsidRDefault="00280B31" w:rsidP="00BE6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B31" w:rsidRPr="00BE6334" w:rsidRDefault="00280B31" w:rsidP="00BE63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31" w:rsidRPr="00BE6334" w:rsidRDefault="00280B31" w:rsidP="00BE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sie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31" w:rsidRPr="00BE6334" w:rsidRDefault="00280B31" w:rsidP="00BE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B5" w:rsidRPr="00BE6334" w:rsidTr="00280B31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Maksymalna liczba: </w:t>
            </w:r>
            <w:r w:rsidR="00D1577E" w:rsidRPr="00BE6334">
              <w:rPr>
                <w:rFonts w:ascii="Times New Roman" w:hAnsi="Times New Roman" w:cs="Times New Roman"/>
              </w:rPr>
              <w:t>2</w:t>
            </w:r>
            <w:r w:rsidR="00DB54AF" w:rsidRPr="00BE63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5" w:rsidRPr="00BE6334" w:rsidRDefault="004414B5" w:rsidP="00BE633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Uzasadnienie oceny: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 xml:space="preserve">................................................................. 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</w:p>
    <w:p w:rsidR="004414B5" w:rsidRPr="00BE6334" w:rsidRDefault="004414B5" w:rsidP="00BE633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4414B5" w:rsidRPr="00BE6334" w:rsidRDefault="004414B5" w:rsidP="00BE6334">
      <w:pPr>
        <w:spacing w:line="240" w:lineRule="auto"/>
        <w:rPr>
          <w:rFonts w:ascii="Times New Roman" w:hAnsi="Times New Roman" w:cs="Times New Roman"/>
        </w:rPr>
      </w:pP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</w:p>
    <w:p w:rsidR="004414B5" w:rsidRPr="00BE6334" w:rsidRDefault="004414B5" w:rsidP="00BE6334">
      <w:pPr>
        <w:spacing w:line="240" w:lineRule="auto"/>
        <w:jc w:val="both"/>
        <w:rPr>
          <w:rFonts w:ascii="Times New Roman" w:hAnsi="Times New Roman" w:cs="Times New Roman"/>
        </w:rPr>
      </w:pPr>
    </w:p>
    <w:p w:rsidR="00BE6334" w:rsidRDefault="00BE6334" w:rsidP="004414B5">
      <w:pPr>
        <w:jc w:val="both"/>
        <w:rPr>
          <w:rFonts w:ascii="Times New Roman" w:hAnsi="Times New Roman" w:cs="Times New Roman"/>
        </w:rPr>
      </w:pPr>
    </w:p>
    <w:sectPr w:rsidR="00BE6334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74F6A"/>
    <w:multiLevelType w:val="hybridMultilevel"/>
    <w:tmpl w:val="D8C8F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835"/>
    <w:multiLevelType w:val="hybridMultilevel"/>
    <w:tmpl w:val="FF9EE5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72113"/>
    <w:multiLevelType w:val="hybridMultilevel"/>
    <w:tmpl w:val="D152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D28E4"/>
    <w:multiLevelType w:val="hybridMultilevel"/>
    <w:tmpl w:val="7B62F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65C74"/>
    <w:multiLevelType w:val="hybridMultilevel"/>
    <w:tmpl w:val="52749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791"/>
    <w:multiLevelType w:val="hybridMultilevel"/>
    <w:tmpl w:val="06D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B334F"/>
    <w:multiLevelType w:val="hybridMultilevel"/>
    <w:tmpl w:val="1C729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6A5B59"/>
    <w:multiLevelType w:val="hybridMultilevel"/>
    <w:tmpl w:val="903E1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56E39"/>
    <w:multiLevelType w:val="hybridMultilevel"/>
    <w:tmpl w:val="90209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7643B7"/>
    <w:multiLevelType w:val="hybridMultilevel"/>
    <w:tmpl w:val="E716D2B6"/>
    <w:lvl w:ilvl="0" w:tplc="60143E8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1"/>
  </w:num>
  <w:num w:numId="19">
    <w:abstractNumId w:val="6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4B5"/>
    <w:rsid w:val="00004B01"/>
    <w:rsid w:val="000A617B"/>
    <w:rsid w:val="000A6A2F"/>
    <w:rsid w:val="000D4987"/>
    <w:rsid w:val="000F29F7"/>
    <w:rsid w:val="00155216"/>
    <w:rsid w:val="00171F08"/>
    <w:rsid w:val="00200D07"/>
    <w:rsid w:val="00280B31"/>
    <w:rsid w:val="002D5CFE"/>
    <w:rsid w:val="002E37A2"/>
    <w:rsid w:val="004414B5"/>
    <w:rsid w:val="004D3ED6"/>
    <w:rsid w:val="007A7079"/>
    <w:rsid w:val="00802FF3"/>
    <w:rsid w:val="0081426E"/>
    <w:rsid w:val="00937318"/>
    <w:rsid w:val="00B5522A"/>
    <w:rsid w:val="00BA5F18"/>
    <w:rsid w:val="00BE6334"/>
    <w:rsid w:val="00C80E09"/>
    <w:rsid w:val="00C933FF"/>
    <w:rsid w:val="00CB7AFC"/>
    <w:rsid w:val="00D1577E"/>
    <w:rsid w:val="00DB54AF"/>
    <w:rsid w:val="00E817E7"/>
    <w:rsid w:val="00EE386C"/>
    <w:rsid w:val="00F070B5"/>
    <w:rsid w:val="00F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B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42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0B3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2017-10-11T08:21:00Z</cp:lastPrinted>
  <dcterms:created xsi:type="dcterms:W3CDTF">2017-10-11T08:29:00Z</dcterms:created>
  <dcterms:modified xsi:type="dcterms:W3CDTF">2017-10-11T08:29:00Z</dcterms:modified>
</cp:coreProperties>
</file>